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120"/>
        <w:jc w:val="center"/>
        <w:rPr>
          <w:rFonts w:ascii="Calibri" w:hAnsi="Calibri" w:cs="Calibri" w:asciiTheme="minorHAnsi" w:cstheme="minorHAnsi" w:hAnsiTheme="minorHAnsi"/>
          <w:b/>
        </w:rPr>
      </w:pPr>
      <w:r>
        <w:rPr>
          <w:rFonts w:cs="Calibri" w:ascii="Calibri" w:hAnsi="Calibri" w:asciiTheme="minorHAnsi" w:cstheme="minorHAnsi" w:hAnsiTheme="minorHAnsi"/>
          <w:b/>
        </w:rPr>
        <w:t xml:space="preserve">Formularz konsultacyjny </w:t>
      </w:r>
    </w:p>
    <w:p>
      <w:pPr>
        <w:pStyle w:val="Normal"/>
        <w:spacing w:before="120" w:after="120"/>
        <w:jc w:val="center"/>
        <w:rPr>
          <w:rFonts w:ascii="Calibri" w:hAnsi="Calibri" w:cs="Calibri" w:asciiTheme="minorHAnsi" w:cstheme="minorHAnsi" w:hAnsiTheme="minorHAnsi"/>
          <w:b/>
          <w:bCs/>
          <w:i/>
          <w:i/>
        </w:rPr>
      </w:pPr>
      <w:r>
        <w:rPr>
          <w:rFonts w:cs="Calibri" w:ascii="Calibri" w:hAnsi="Calibri" w:asciiTheme="minorHAnsi" w:cstheme="minorHAnsi" w:hAnsiTheme="minorHAnsi"/>
          <w:b/>
        </w:rPr>
        <w:t xml:space="preserve">Projektu aktualizacji dokumentu pn. „ </w:t>
      </w:r>
      <w:r>
        <w:rPr>
          <w:rFonts w:cs="Calibri" w:ascii="Calibri" w:hAnsi="Calibri" w:asciiTheme="minorHAnsi" w:cstheme="minorHAnsi" w:hAnsiTheme="minorHAnsi"/>
          <w:b/>
          <w:i/>
        </w:rPr>
        <w:t xml:space="preserve">Regionalny Program Rozwoju Transportu Województwa Lubuskiego z prognozą rozwoju do roku 2030” </w:t>
      </w:r>
      <w:r>
        <w:rPr>
          <w:rFonts w:cs="Calibri" w:ascii="Calibri" w:hAnsi="Calibri" w:asciiTheme="minorHAnsi" w:cstheme="minorHAnsi" w:hAnsiTheme="minorHAnsi"/>
          <w:b/>
          <w:bCs/>
          <w:i/>
        </w:rPr>
        <w:t>wraz z  „Prognozą oddziaływania na środowisko Regionalnego Programu Rozwoju Transportu Województwa Lubuskiego z prognozą rozwoju do roku 2030”</w:t>
      </w:r>
    </w:p>
    <w:p>
      <w:pPr>
        <w:pStyle w:val="Normal"/>
        <w:spacing w:before="120" w:after="120"/>
        <w:jc w:val="center"/>
        <w:rPr>
          <w:rFonts w:ascii="Calibri" w:hAnsi="Calibri" w:cs="Calibri" w:asciiTheme="minorHAnsi" w:cstheme="minorHAnsi" w:hAnsiTheme="minorHAnsi"/>
          <w:b/>
          <w:bCs/>
          <w:i/>
          <w:i/>
        </w:rPr>
      </w:pPr>
      <w:r>
        <w:rPr>
          <w:rFonts w:cs="Calibri" w:cstheme="minorHAnsi" w:ascii="Calibri" w:hAnsi="Calibri"/>
          <w:b/>
          <w:bCs/>
          <w:i/>
        </w:rPr>
      </w:r>
    </w:p>
    <w:p>
      <w:pPr>
        <w:pStyle w:val="Normal"/>
        <w:spacing w:before="120" w:after="120"/>
        <w:jc w:val="center"/>
        <w:rPr>
          <w:rFonts w:ascii="Calibri" w:hAnsi="Calibri" w:cs="Calibri" w:asciiTheme="minorHAnsi" w:cstheme="minorHAnsi" w:hAnsiTheme="minorHAnsi"/>
          <w:b/>
          <w:smallCaps/>
        </w:rPr>
      </w:pPr>
      <w:r>
        <w:rPr>
          <w:rFonts w:cs="Calibri" w:ascii="Calibri" w:hAnsi="Calibri" w:asciiTheme="minorHAnsi" w:cstheme="minorHAnsi" w:hAnsiTheme="minorHAnsi"/>
          <w:b/>
          <w:smallCaps/>
        </w:rPr>
        <w:t xml:space="preserve">Część i - dane osobowe </w:t>
        <w:tab/>
        <w:tab/>
        <w:tab/>
        <w:tab/>
        <w:tab/>
      </w:r>
    </w:p>
    <w:p>
      <w:pPr>
        <w:pStyle w:val="Normal"/>
        <w:pBdr>
          <w:top w:val="single" w:sz="2" w:space="0" w:color="000080"/>
        </w:pBdr>
        <w:jc w:val="both"/>
        <w:rPr>
          <w:rFonts w:ascii="Calibri" w:hAnsi="Calibri" w:cs="Calibri" w:asciiTheme="minorHAnsi" w:cstheme="minorHAnsi" w:hAnsiTheme="minorHAnsi"/>
          <w:color w:val="000000"/>
          <w:sz w:val="22"/>
          <w:szCs w:val="22"/>
        </w:rPr>
      </w:pPr>
      <w:r>
        <w:rPr>
          <w:rFonts w:cs="Calibri" w:cstheme="minorHAnsi" w:ascii="Calibri" w:hAnsi="Calibri"/>
          <w:color w:val="000000"/>
          <w:sz w:val="22"/>
          <w:szCs w:val="22"/>
        </w:rPr>
      </w:r>
    </w:p>
    <w:p>
      <w:pPr>
        <w:pStyle w:val="Normal"/>
        <w:tabs>
          <w:tab w:val="clear" w:pos="709"/>
          <w:tab w:val="left" w:pos="1843" w:leader="none"/>
          <w:tab w:val="left" w:pos="8789" w:leader="dot"/>
        </w:tabs>
        <w:spacing w:before="0" w:after="120"/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b/>
          <w:color w:val="000000"/>
        </w:rPr>
        <w:t>imię i nazwisko:</w:t>
      </w:r>
      <w:r>
        <w:rPr>
          <w:rFonts w:cs="Calibri" w:ascii="Calibri" w:hAnsi="Calibri" w:asciiTheme="minorHAnsi" w:cstheme="minorHAnsi" w:hAnsiTheme="minorHAnsi"/>
          <w:color w:val="000000"/>
        </w:rPr>
        <w:t xml:space="preserve"> </w:t>
        <w:tab/>
      </w:r>
    </w:p>
    <w:p>
      <w:pPr>
        <w:pStyle w:val="Normal"/>
        <w:tabs>
          <w:tab w:val="clear" w:pos="709"/>
          <w:tab w:val="left" w:pos="1418" w:leader="none"/>
          <w:tab w:val="left" w:pos="8789" w:leader="dot"/>
        </w:tabs>
        <w:spacing w:before="0" w:after="120"/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b/>
          <w:color w:val="000000"/>
        </w:rPr>
        <w:t>tel. / faks:</w:t>
        <w:tab/>
      </w:r>
      <w:r>
        <w:rPr>
          <w:rFonts w:cs="Calibri" w:ascii="Calibri" w:hAnsi="Calibri" w:asciiTheme="minorHAnsi" w:cstheme="minorHAnsi" w:hAnsiTheme="minorHAnsi"/>
          <w:color w:val="000000"/>
        </w:rPr>
        <w:tab/>
      </w:r>
    </w:p>
    <w:p>
      <w:pPr>
        <w:pStyle w:val="Normal"/>
        <w:tabs>
          <w:tab w:val="clear" w:pos="709"/>
          <w:tab w:val="left" w:pos="3402" w:leader="none"/>
          <w:tab w:val="left" w:pos="8789" w:leader="dot"/>
        </w:tabs>
        <w:spacing w:lineRule="auto" w:line="276" w:before="120" w:after="120"/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b/>
          <w:color w:val="000000"/>
        </w:rPr>
        <w:t>adres korespondencyjny/e-mail:</w:t>
      </w:r>
      <w:r>
        <w:rPr>
          <w:rFonts w:cs="Calibri" w:ascii="Calibri" w:hAnsi="Calibri" w:asciiTheme="minorHAnsi" w:cstheme="minorHAnsi" w:hAnsiTheme="minorHAnsi"/>
          <w:color w:val="000000"/>
        </w:rPr>
        <w:tab/>
        <w:tab/>
        <w:tab/>
        <w:tab/>
        <w:tab/>
        <w:tab/>
        <w:tab/>
        <w:tab/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color w:val="000000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column">
                  <wp:posOffset>3516630</wp:posOffset>
                </wp:positionH>
                <wp:positionV relativeFrom="paragraph">
                  <wp:posOffset>29210</wp:posOffset>
                </wp:positionV>
                <wp:extent cx="259080" cy="180975"/>
                <wp:effectExtent l="6350" t="6350" r="6350" b="6350"/>
                <wp:wrapNone/>
                <wp:docPr id="1" name="Prostokąt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Prostokąt 3"/>
                        <wps:cNvSpPr/>
                      </wps:nvSpPr>
                      <wps:spPr>
                        <a:xfrm>
                          <a:off x="0" y="0"/>
                          <a:ext cx="259200" cy="18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Prostokąt 3" fillcolor="white" stroked="t" o:allowincell="f" style="position:absolute;margin-left:276.9pt;margin-top:2.3pt;width:20.35pt;height:14.2pt;mso-wrap-style:none;v-text-anchor:middle">
                <v:fill o:detectmouseclick="t" type="solid" color2="black"/>
                <v:stroke color="black" weight="12600" joinstyle="round" endcap="flat"/>
                <w10:wrap type="none"/>
              </v:rect>
            </w:pict>
          </mc:Fallback>
        </mc:AlternateContent>
      </w:r>
      <w:r>
        <w:rPr>
          <w:rFonts w:cs="Calibri" w:ascii="Calibri" w:hAnsi="Calibri" w:asciiTheme="minorHAnsi" w:cstheme="minorHAnsi" w:hAnsiTheme="minorHAnsi"/>
          <w:b/>
          <w:color w:val="000000"/>
        </w:rPr>
        <w:t>wyrażam opinię:</w:t>
      </w:r>
      <w:r>
        <w:rPr>
          <w:rFonts w:cs="Calibri" w:ascii="Calibri" w:hAnsi="Calibri" w:asciiTheme="minorHAnsi" w:cstheme="minorHAnsi" w:hAnsiTheme="minorHAnsi"/>
          <w:color w:val="000000"/>
        </w:rPr>
        <w:tab/>
        <w:tab/>
        <w:t xml:space="preserve">a) jako osoba prywatna </w:t>
        <w:tab/>
        <w:tab/>
      </w:r>
    </w:p>
    <w:p>
      <w:pPr>
        <w:pStyle w:val="Normal"/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color w:val="000000"/>
        </w:rPr>
        <w:tab/>
        <w:tab/>
        <w:tab/>
        <w:tab/>
        <w:t>b) reprezentując (</w:t>
      </w:r>
      <w:r>
        <w:rPr>
          <w:rFonts w:cs="Calibri" w:ascii="Calibri" w:hAnsi="Calibri" w:asciiTheme="minorHAnsi" w:cstheme="minorHAnsi" w:hAnsiTheme="minorHAnsi"/>
          <w:i/>
          <w:color w:val="000000"/>
        </w:rPr>
        <w:t>proszę podać nazwę instytucji</w:t>
      </w:r>
      <w:r>
        <w:rPr>
          <w:rFonts w:cs="Calibri" w:ascii="Calibri" w:hAnsi="Calibri" w:asciiTheme="minorHAnsi" w:cstheme="minorHAnsi" w:hAnsiTheme="minorHAnsi"/>
          <w:color w:val="000000"/>
        </w:rPr>
        <w:t>):</w:t>
      </w:r>
    </w:p>
    <w:p>
      <w:pPr>
        <w:pStyle w:val="Normal"/>
        <w:tabs>
          <w:tab w:val="clear" w:pos="709"/>
          <w:tab w:val="left" w:pos="3402" w:leader="none"/>
          <w:tab w:val="left" w:pos="8789" w:leader="dot"/>
        </w:tabs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color w:val="000000"/>
        </w:rPr>
        <w:tab/>
        <w:tab/>
      </w:r>
    </w:p>
    <w:p>
      <w:pPr>
        <w:pStyle w:val="Normal"/>
        <w:tabs>
          <w:tab w:val="clear" w:pos="709"/>
          <w:tab w:val="left" w:pos="3402" w:leader="none"/>
          <w:tab w:val="left" w:pos="8789" w:leader="dot"/>
        </w:tabs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color w:val="000000"/>
        </w:rPr>
        <w:tab/>
        <w:tab/>
      </w:r>
    </w:p>
    <w:p>
      <w:pPr>
        <w:pStyle w:val="Normal"/>
        <w:tabs>
          <w:tab w:val="clear" w:pos="709"/>
          <w:tab w:val="left" w:pos="3402" w:leader="none"/>
          <w:tab w:val="left" w:pos="8789" w:leader="dot"/>
        </w:tabs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color w:val="000000"/>
        </w:rPr>
        <w:tab/>
        <w:tab/>
      </w:r>
    </w:p>
    <w:p>
      <w:pPr>
        <w:pStyle w:val="Normal"/>
        <w:tabs>
          <w:tab w:val="clear" w:pos="709"/>
          <w:tab w:val="left" w:pos="3402" w:leader="none"/>
          <w:tab w:val="left" w:pos="8789" w:leader="dot"/>
        </w:tabs>
        <w:rPr>
          <w:rFonts w:ascii="Calibri" w:hAnsi="Calibri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color w:val="000000"/>
        </w:rPr>
        <w:tab/>
        <w:tab/>
      </w:r>
    </w:p>
    <w:p>
      <w:pPr>
        <w:pStyle w:val="Normal"/>
        <w:tabs>
          <w:tab w:val="clear" w:pos="709"/>
          <w:tab w:val="left" w:pos="3402" w:leader="none"/>
          <w:tab w:val="left" w:pos="8789" w:leader="dot"/>
        </w:tabs>
        <w:rPr>
          <w:rFonts w:ascii="Calibri" w:hAnsi="Calibri" w:cs="Calibri" w:asciiTheme="minorHAnsi" w:cstheme="minorHAnsi" w:hAnsiTheme="minorHAnsi"/>
          <w:i/>
          <w:i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color w:val="000000"/>
        </w:rPr>
        <w:tab/>
      </w:r>
    </w:p>
    <w:p>
      <w:pPr>
        <w:pStyle w:val="Normal"/>
        <w:spacing w:before="0" w:after="120"/>
        <w:jc w:val="both"/>
        <w:rPr>
          <w:rFonts w:ascii="Calibri" w:hAnsi="Calibri" w:cs="Calibri" w:asciiTheme="minorHAnsi" w:cstheme="minorHAnsi" w:hAnsiTheme="minorHAnsi"/>
          <w:b/>
        </w:rPr>
      </w:pPr>
      <w:r>
        <w:rPr>
          <w:rFonts w:cs="Calibri" w:ascii="Calibri" w:hAnsi="Calibri" w:asciiTheme="minorHAnsi" w:cstheme="minorHAnsi" w:hAnsiTheme="minorHAnsi"/>
          <w:b/>
        </w:rPr>
        <w:t>Wyrażam zgodę na przetwarzanie moich danych osobowych podanych wyżej w celu zebrania uwag i komentarzy do projektu aktualizacji dokumentu pn. „</w:t>
      </w:r>
      <w:r>
        <w:rPr>
          <w:rFonts w:cs="Calibri" w:ascii="Calibri" w:hAnsi="Calibri" w:asciiTheme="minorHAnsi" w:cstheme="minorHAnsi" w:hAnsiTheme="minorHAnsi"/>
          <w:b/>
          <w:i/>
          <w:iCs/>
        </w:rPr>
        <w:t xml:space="preserve">Regionalny Program Rozwoju Transportu Województwa Lubuskiego z prognozą rozwoju do roku 2030” </w:t>
        <w:br/>
        <w:t>wraz z Prognozą oddziaływania na środowisko</w:t>
      </w:r>
    </w:p>
    <w:p>
      <w:pPr>
        <w:pStyle w:val="Normal"/>
        <w:spacing w:before="0" w:after="120"/>
        <w:rPr>
          <w:rFonts w:ascii="Calibri" w:hAnsi="Calibri" w:cs="Calibri" w:asciiTheme="minorHAnsi" w:cstheme="minorHAnsi" w:hAnsiTheme="minorHAnsi"/>
          <w:b/>
          <w:sz w:val="16"/>
          <w:szCs w:val="16"/>
        </w:rPr>
      </w:pPr>
      <w:r>
        <w:rPr>
          <w:rFonts w:cs="Calibri" w:cstheme="minorHAnsi" w:ascii="Calibri" w:hAnsi="Calibri"/>
          <w:b/>
          <w:sz w:val="16"/>
          <w:szCs w:val="16"/>
        </w:rPr>
      </w:r>
    </w:p>
    <w:p>
      <w:pPr>
        <w:pStyle w:val="Normal"/>
        <w:spacing w:before="0" w:after="120"/>
        <w:rPr>
          <w:rFonts w:ascii="Calibri" w:hAnsi="Calibri" w:cs="Calibri" w:asciiTheme="minorHAnsi" w:cstheme="minorHAnsi" w:hAnsiTheme="minorHAnsi"/>
          <w:b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b/>
          <w:sz w:val="16"/>
          <w:szCs w:val="16"/>
        </w:rPr>
        <w:t>KLAUZULA INFORMACYJNA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Zgodnie z art. 13 ust. 1 i ust. 2 rozporządzenia Parlamentu Europejskiego i Rady (UE) 2016/679 z dnia 27 kwietnia 2016 r. </w:t>
      </w:r>
      <w:r>
        <w:rPr>
          <w:rFonts w:cs="Calibri" w:ascii="Calibri" w:hAnsi="Calibri" w:asciiTheme="minorHAnsi" w:cstheme="minorHAnsi" w:hAnsiTheme="minorHAnsi"/>
          <w:i/>
          <w:sz w:val="16"/>
          <w:szCs w:val="16"/>
        </w:rPr>
        <w:t>w sprawie ochrony osób fizycznych w związku z przetwarzaniem danych osobowych i w sprawie swobodnego przepływu takich danych oraz uchylenia dyrektywy 95/46/WE</w:t>
      </w: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– RODO informujemy, że: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</w:r>
    </w:p>
    <w:p>
      <w:pPr>
        <w:pStyle w:val="Normal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Administratorem Pani/Pana danych osobowych będzie:</w:t>
      </w:r>
    </w:p>
    <w:p>
      <w:pPr>
        <w:pStyle w:val="Normal"/>
        <w:ind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i/>
          <w:sz w:val="16"/>
          <w:szCs w:val="16"/>
        </w:rPr>
        <w:t xml:space="preserve">Województwo Lubuskie – Urząd Marszałkowski Województwa Lubuskiego z siedzibą w Zielonej Górze ul. Podgórna 7, </w:t>
        <w:br/>
        <w:t>65-057 Zielona Góra, NIP: 973-05-90-332, REGON: 970770089</w:t>
      </w:r>
    </w:p>
    <w:p>
      <w:pPr>
        <w:pStyle w:val="Normal"/>
        <w:ind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Pozostałe dane kontaktowe to: Departament Infrastruktury Transportowej, e-mail: </w:t>
      </w:r>
      <w:hyperlink r:id="rId2">
        <w:r>
          <w:rPr>
            <w:rStyle w:val="Hyperlink"/>
            <w:rFonts w:cs="Calibri" w:ascii="Calibri" w:hAnsi="Calibri" w:asciiTheme="minorHAnsi" w:cstheme="minorHAnsi" w:hAnsiTheme="minorHAnsi"/>
            <w:color w:val="auto"/>
            <w:sz w:val="16"/>
            <w:szCs w:val="16"/>
          </w:rPr>
          <w:t xml:space="preserve"> </w:t>
        </w:r>
      </w:hyperlink>
      <w:r>
        <w:rPr>
          <w:rStyle w:val="Hyperlink"/>
          <w:rFonts w:cs="Calibri" w:ascii="Calibri" w:hAnsi="Calibri" w:asciiTheme="minorHAnsi" w:cstheme="minorHAnsi" w:hAnsiTheme="minorHAnsi"/>
          <w:color w:val="auto"/>
          <w:sz w:val="16"/>
          <w:szCs w:val="16"/>
        </w:rPr>
        <w:t>rprt2030@lubuskie.pl</w:t>
      </w:r>
      <w:r>
        <w:rPr>
          <w:rFonts w:cs="Calibri" w:ascii="Calibri" w:hAnsi="Calibri" w:asciiTheme="minorHAnsi" w:cstheme="minorHAnsi" w:hAnsiTheme="minorHAnsi"/>
          <w:sz w:val="16"/>
          <w:szCs w:val="16"/>
        </w:rPr>
        <w:t>, tel. 68 456-55-24.</w:t>
      </w:r>
    </w:p>
    <w:p>
      <w:pPr>
        <w:pStyle w:val="Normal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color w:themeColor="text1" w:val="000000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color w:themeColor="text1" w:val="000000"/>
          <w:sz w:val="16"/>
          <w:szCs w:val="16"/>
        </w:rPr>
        <w:t xml:space="preserve">Dane kontaktowe inspektora ochrony danych to e-mail: </w:t>
      </w:r>
      <w:r>
        <w:rPr>
          <w:rStyle w:val="Hyperlink"/>
          <w:rFonts w:cs="Calibri" w:ascii="Calibri" w:hAnsi="Calibri" w:asciiTheme="minorHAnsi" w:cstheme="minorHAnsi" w:hAnsiTheme="minorHAnsi"/>
          <w:color w:themeColor="text1" w:val="000000"/>
          <w:sz w:val="16"/>
          <w:szCs w:val="16"/>
        </w:rPr>
        <w:t>iodo@lubuskie.pl</w:t>
      </w:r>
      <w:r>
        <w:rPr>
          <w:rFonts w:cs="Calibri" w:ascii="Calibri" w:hAnsi="Calibri" w:asciiTheme="minorHAnsi" w:cstheme="minorHAnsi" w:hAnsiTheme="minorHAnsi"/>
          <w:color w:themeColor="text1" w:val="000000"/>
          <w:sz w:val="16"/>
          <w:szCs w:val="16"/>
        </w:rPr>
        <w:t xml:space="preserve"> lub tel. 68 456-55-85.</w:t>
      </w:r>
    </w:p>
    <w:p>
      <w:pPr>
        <w:pStyle w:val="ListParagraph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color w:themeColor="text1" w:val="000000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color w:themeColor="text1" w:val="000000"/>
          <w:sz w:val="16"/>
          <w:szCs w:val="16"/>
        </w:rPr>
        <w:t xml:space="preserve">Pani/Pana dane osobowe będą przetwarzane w celu zebrania uwag i komentarzy do projektu aktualizacji </w:t>
      </w:r>
      <w:r>
        <w:rPr>
          <w:rFonts w:cs="Calibri" w:ascii="Calibri" w:hAnsi="Calibri" w:asciiTheme="minorHAnsi" w:cstheme="minorHAnsi" w:hAnsiTheme="minorHAnsi"/>
          <w:i/>
          <w:iCs/>
          <w:color w:themeColor="text1" w:val="000000"/>
          <w:sz w:val="16"/>
          <w:szCs w:val="16"/>
        </w:rPr>
        <w:t>Regionalnego Programu Rozwoju Transportu Województwa Lubuskiego wraz z prognozą do roku 2030</w:t>
      </w:r>
      <w:r>
        <w:rPr>
          <w:rFonts w:cs="Calibri" w:ascii="Calibri" w:hAnsi="Calibri" w:asciiTheme="minorHAnsi" w:cstheme="minorHAnsi" w:hAnsiTheme="minorHAnsi"/>
          <w:color w:themeColor="text1" w:val="000000"/>
          <w:sz w:val="16"/>
          <w:szCs w:val="16"/>
        </w:rPr>
        <w:t xml:space="preserve">, tj. w celu wypełnienia obowiązku prawnego określonego </w:t>
        <w:br/>
        <w:t>w przepisach ustawy o zasadach prowadzenia polityki rozwoju, na podstawie art. 6 ust 1 lit a RODO tj. dobrowolnie udzielonej zgody na przetwarzanie danych osobowych;</w:t>
      </w:r>
    </w:p>
    <w:p>
      <w:pPr>
        <w:pStyle w:val="ListParagraph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color w:themeColor="text1" w:val="000000"/>
          <w:sz w:val="16"/>
          <w:szCs w:val="16"/>
        </w:rPr>
        <w:t xml:space="preserve">Zgoda na przetwarzanie Pana/Pani danych osobowych może zostać wycofana w każdej chwili po przesłaniu oświadczenia o cofnięciu zgody na adres </w:t>
      </w:r>
      <w:r>
        <w:rPr>
          <w:rStyle w:val="Hyperlink"/>
          <w:rFonts w:cs="Calibri" w:ascii="Calibri" w:hAnsi="Calibri" w:asciiTheme="minorHAnsi" w:cstheme="minorHAnsi" w:hAnsiTheme="minorHAnsi"/>
          <w:color w:themeColor="text1" w:val="000000"/>
          <w:sz w:val="16"/>
          <w:szCs w:val="16"/>
        </w:rPr>
        <w:t>iodo@lubuskie.pl</w:t>
      </w:r>
      <w:r>
        <w:rPr>
          <w:rFonts w:cs="Calibri" w:ascii="Calibri" w:hAnsi="Calibri" w:asciiTheme="minorHAnsi" w:cstheme="minorHAnsi" w:hAnsiTheme="minorHAnsi"/>
          <w:color w:themeColor="text1" w:val="000000"/>
          <w:sz w:val="16"/>
          <w:szCs w:val="16"/>
        </w:rPr>
        <w:t>. Wycofanie zgody</w:t>
      </w: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nie wpływa na zgodność z prawem przetwarzania, którego dokonano na podstawie zgody przed jej wycofaniem. </w:t>
      </w:r>
    </w:p>
    <w:p>
      <w:pPr>
        <w:pStyle w:val="Normal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Pani/Pana dane osobowe będą lub mogą być przekazywane wyłącznie do podmiotów uprawnionych na podstawie przepisów prawa, porozumienia o współadministrowaniu lub umowy powierzenia przetwarzania danych osobowych.</w:t>
      </w:r>
    </w:p>
    <w:p>
      <w:pPr>
        <w:pStyle w:val="Normal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Pani/Pana dane osobowe będą przechowywane przez okres minimum 10 lat lub do momentu cofnięcia przez Panią/Pana zgody </w:t>
        <w:br/>
        <w:t>w archiwum zakładowym, a po tym okresie będą przekazane do archiwum państwowego.</w:t>
      </w:r>
    </w:p>
    <w:p>
      <w:pPr>
        <w:pStyle w:val="Normal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Pani/Pana dane osobowe nie podlegają zautomatyzowanemu podejmowaniu decyzji. </w:t>
      </w:r>
    </w:p>
    <w:p>
      <w:pPr>
        <w:pStyle w:val="Normal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Urząd nie zamierza przekazywać Pani/Pana danych osobowych do państwa trzeciego lub organizacji międzynarodowej. </w:t>
      </w:r>
    </w:p>
    <w:p>
      <w:pPr>
        <w:pStyle w:val="Normal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Posiada Pani/Pan prawo do żądania od administratora dostępu do danych osobowych oraz ich sprostowania, usunięcia </w:t>
        <w:br/>
        <w:t xml:space="preserve">lub ograniczenia przetwarzania. </w:t>
      </w:r>
    </w:p>
    <w:p>
      <w:pPr>
        <w:pStyle w:val="ListParagraph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Ma Pani/Pan prawo wniesienia skargi do Prezesa Urzędu Ochrony Danych Osobowych.</w:t>
      </w:r>
    </w:p>
    <w:p>
      <w:pPr>
        <w:pStyle w:val="ListParagraph"/>
        <w:numPr>
          <w:ilvl w:val="0"/>
          <w:numId w:val="2"/>
        </w:numPr>
        <w:ind w:hanging="284"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Podanie danych osobowych jest dobrowolne. Odniesienie do uwag będzie podlegało publikacji na stronie www wraz z podaniem autora uwagi. Niepodanie danych osobowych będzie skutkowało zamieszczeniem przy zgłoszonej uwadze adnotacji: </w:t>
      </w:r>
      <w:r>
        <w:rPr>
          <w:rFonts w:cs="Calibri" w:ascii="Calibri" w:hAnsi="Calibri" w:asciiTheme="minorHAnsi" w:cstheme="minorHAnsi" w:hAnsiTheme="minorHAnsi"/>
          <w:i/>
          <w:sz w:val="16"/>
          <w:szCs w:val="16"/>
        </w:rPr>
        <w:t>nie podano danych osobowych</w:t>
      </w:r>
      <w:r>
        <w:rPr>
          <w:rFonts w:cs="Calibri" w:ascii="Calibri" w:hAnsi="Calibri" w:asciiTheme="minorHAnsi" w:cstheme="minorHAnsi" w:hAnsiTheme="minorHAnsi"/>
          <w:sz w:val="16"/>
          <w:szCs w:val="16"/>
        </w:rPr>
        <w:t>.</w:t>
      </w:r>
    </w:p>
    <w:p>
      <w:pPr>
        <w:pStyle w:val="ListParagraph"/>
        <w:ind w:left="284"/>
        <w:jc w:val="both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b/>
          <w:smallCaps/>
        </w:rPr>
      </w:pPr>
      <w:r>
        <w:rPr>
          <w:rFonts w:cs="Calibri" w:ascii="Calibri" w:hAnsi="Calibri" w:asciiTheme="minorHAnsi" w:cstheme="minorHAnsi" w:hAnsiTheme="minorHAnsi"/>
          <w:b/>
          <w:smallCaps/>
        </w:rPr>
        <w:t>Część II –opinie, uwagi i wnioski zgłoszone do projektu aktualizacji</w:t>
      </w:r>
      <w:r>
        <w:rPr>
          <w:rFonts w:cs="Calibri" w:ascii="Calibri" w:hAnsi="Calibri" w:asciiTheme="minorHAnsi" w:cstheme="minorHAnsi" w:hAnsiTheme="minorHAnsi"/>
          <w:b/>
          <w:smallCaps/>
          <w:color w:val="FF0000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smallCaps/>
        </w:rPr>
        <w:t>dokumentu pn. „</w:t>
      </w:r>
      <w:r>
        <w:rPr>
          <w:rFonts w:cs="Calibri" w:ascii="Calibri" w:hAnsi="Calibri" w:asciiTheme="minorHAnsi" w:cstheme="minorHAnsi" w:hAnsiTheme="minorHAnsi"/>
          <w:b/>
          <w:i/>
          <w:iCs/>
          <w:smallCaps/>
        </w:rPr>
        <w:t xml:space="preserve">Regionalny Program Rozwoju Transportu Województwa Lubuskiego z prognozą rozwoju do roku 2030” </w:t>
      </w:r>
      <w:r>
        <w:rPr>
          <w:rFonts w:cs="Calibri" w:ascii="Calibri" w:hAnsi="Calibri" w:asciiTheme="minorHAnsi" w:cstheme="minorHAnsi" w:hAnsiTheme="minorHAnsi"/>
          <w:b/>
          <w:bCs/>
          <w:i/>
          <w:iCs/>
          <w:smallCaps/>
        </w:rPr>
        <w:t>wraz z  „Prognozą oddziaływania na środowisko Regionalnego Programu Rozwoju Transportu Województwa Lubuskiego z prognozą rozwoju do roku 2030”.</w:t>
      </w:r>
    </w:p>
    <w:p>
      <w:pPr>
        <w:pStyle w:val="Normal"/>
        <w:rPr>
          <w:rFonts w:ascii="Calibri" w:hAnsi="Calibri" w:cs="Calibri" w:asciiTheme="minorHAnsi" w:cstheme="minorHAnsi" w:hAnsiTheme="minorHAnsi"/>
          <w:b/>
          <w:smallCaps/>
          <w:color w:val="000080"/>
        </w:rPr>
      </w:pPr>
      <w:r>
        <w:rPr>
          <w:rFonts w:cs="Calibri" w:cstheme="minorHAnsi" w:ascii="Calibri" w:hAnsi="Calibri"/>
          <w:b/>
          <w:smallCaps/>
          <w:color w:val="000080"/>
        </w:rPr>
      </w:r>
    </w:p>
    <w:p>
      <w:pPr>
        <w:pStyle w:val="Normal"/>
        <w:rPr/>
      </w:pPr>
      <w:r>
        <w:rPr/>
        <w:t>W dokumencie nie ujęto priorytetowych inwestycji transportowych dla Gorzowa oraz</w:t>
      </w:r>
    </w:p>
    <w:p>
      <w:pPr>
        <w:pStyle w:val="Normal"/>
        <w:rPr/>
      </w:pPr>
      <w:r>
        <w:rPr/>
        <w:t>subregionu gorzowskiego - północnej części województwa lubuskiego.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W przedstawionym projekcie „Regionalnego Programu Rozwoju Transportu Województwa</w:t>
      </w:r>
    </w:p>
    <w:p>
      <w:pPr>
        <w:pStyle w:val="Normal"/>
        <w:rPr/>
      </w:pPr>
      <w:r>
        <w:rPr/>
        <w:t>Lubuskiego z prognozą do 2030 roku” nie wskazano żadnych konkretnych inwestycji dla Gorzowa oraz subregionu gorzowskiego - mimo że miasto jest największym ośrodkiem w północnej części województwa i jednym z dwóch miast wojewódzkich.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W dokumencie wspomniano jedynie ogólnikowo, że linia kolejowa nr 203 Krzyż – Gorzów –</w:t>
      </w:r>
    </w:p>
    <w:p>
      <w:pPr>
        <w:pStyle w:val="Normal"/>
        <w:rPr/>
      </w:pPr>
      <w:r>
        <w:rPr/>
        <w:t>Kostrzyn nie jest zelektryfikowana, jednak nie zaproponowano żadnych działań zmierzających do poprawy sytuacji – nie ujęto jej w wykazie projektów priorytetowych, nie zaplanowano harmonogramu modernizacji ani nie wskazano źródeł finansowania.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Brakuje także zapisów dotyczących poprawy połączeń kolejowych z Zieloną Górą, Poznaniem Szczecinem oraz Berlinem, budowy węzłów przesiadkowych w Gorzowie oraz wzmocnienia transportu publicznego w powiatach północnych.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Wniosek:</w:t>
      </w:r>
    </w:p>
    <w:p>
      <w:pPr>
        <w:pStyle w:val="Normal"/>
        <w:rPr/>
      </w:pPr>
      <w:r>
        <w:rPr/>
        <w:t>Wnoszę o wprowadzenie do dokumentu następujących działań:</w:t>
      </w:r>
    </w:p>
    <w:p>
      <w:pPr>
        <w:pStyle w:val="Normal"/>
        <w:rPr/>
      </w:pPr>
      <w:r>
        <w:rPr/>
        <w:t>1. Ujęcie elektryfikacji linii 203 jako strategicznej dla województwa inwestycji priorytetowej</w:t>
      </w:r>
    </w:p>
    <w:p>
      <w:pPr>
        <w:pStyle w:val="Normal"/>
        <w:rPr/>
      </w:pPr>
      <w:r>
        <w:rPr/>
        <w:t>- z harmonogramem jej realizacji oraz wskazaniem źródeł sfinansowania ww. inwestycji -</w:t>
      </w:r>
    </w:p>
    <w:p>
      <w:pPr>
        <w:pStyle w:val="Normal"/>
        <w:rPr/>
      </w:pPr>
      <w:r>
        <w:rPr/>
        <w:t>wraz z budową łącznicy (linie 203/273) na stacji Kostrzyn.</w:t>
      </w:r>
    </w:p>
    <w:p>
      <w:pPr>
        <w:pStyle w:val="Normal"/>
        <w:rPr/>
      </w:pPr>
      <w:r>
        <w:rPr/>
        <w:t>2. Poprawę parametrów technicznych inii kolejowej 367 (Gorzów - Zbąszynek)</w:t>
      </w:r>
    </w:p>
    <w:p>
      <w:pPr>
        <w:pStyle w:val="Normal"/>
        <w:rPr/>
      </w:pPr>
      <w:r>
        <w:rPr/>
        <w:t>umożliwiających skrócenie czasu przejazdu, ze szczególnym uwzględnieniem odcinka</w:t>
      </w:r>
    </w:p>
    <w:p>
      <w:pPr>
        <w:pStyle w:val="Normal"/>
        <w:rPr/>
      </w:pPr>
      <w:r>
        <w:rPr/>
        <w:t>Skwierzyna - Międzyrzecz (stałe ograniczenie prędkości do 80 km/h)</w:t>
      </w:r>
    </w:p>
    <w:p>
      <w:pPr>
        <w:pStyle w:val="Normal"/>
        <w:rPr/>
      </w:pPr>
      <w:r>
        <w:rPr/>
        <w:t>3. Rewitalizację - przywrócenie ruchu na linii nr 364 (Międzyrzecz – Sulęcin – Rzepin), co</w:t>
      </w:r>
    </w:p>
    <w:p>
      <w:pPr>
        <w:pStyle w:val="Normal"/>
        <w:rPr/>
      </w:pPr>
      <w:r>
        <w:rPr/>
        <w:t>umożliwi uruchomienie połączeń kolejowych w relacji Gorzów - Rzepin - Słubice -</w:t>
      </w:r>
    </w:p>
    <w:p>
      <w:pPr>
        <w:pStyle w:val="Normal"/>
        <w:rPr/>
      </w:pPr>
      <w:r>
        <w:rPr/>
        <w:t>Frankfurt.</w:t>
      </w:r>
    </w:p>
    <w:p>
      <w:pPr>
        <w:pStyle w:val="Normal"/>
        <w:rPr/>
      </w:pPr>
      <w:r>
        <w:rPr/>
        <w:t>4. Poprawę połączeń kolejowych Gorzowa z Zieloną Górą oraz innymi miastami regionalnymi,</w:t>
      </w:r>
    </w:p>
    <w:p>
      <w:pPr>
        <w:pStyle w:val="Normal"/>
        <w:rPr/>
      </w:pPr>
      <w:r>
        <w:rPr/>
        <w:t>między innymi poprzez zwiększenie częstotliwości połączeń (w takcie co najmniej</w:t>
      </w:r>
    </w:p>
    <w:p>
      <w:pPr>
        <w:pStyle w:val="Normal"/>
        <w:rPr/>
      </w:pPr>
      <w:r>
        <w:rPr/>
        <w:t>dwugodzinnym poza godzinami szczytu oraz godzinnym w godzinach szczytu)</w:t>
      </w:r>
    </w:p>
    <w:p>
      <w:pPr>
        <w:pStyle w:val="Normal"/>
        <w:rPr/>
      </w:pPr>
      <w:r>
        <w:rPr/>
        <w:t>5. Uznanie Gorzowa za strategiczny węzeł transportowy w województwie lubuskim</w:t>
      </w:r>
    </w:p>
    <w:p>
      <w:pPr>
        <w:pStyle w:val="Normal"/>
        <w:rPr/>
      </w:pPr>
      <w:r>
        <w:rPr/>
        <w:t>6. Ujęcie północnej części województwa w siatce połączeń kolejowo-autobusowych (w tym</w:t>
      </w:r>
    </w:p>
    <w:p>
      <w:pPr>
        <w:pStyle w:val="Normal"/>
        <w:rPr/>
      </w:pPr>
      <w:r>
        <w:rPr/>
        <w:t>Gorzów - Strzelce Krajeńskie, Gorzów - Słubice) — z równym dostępem do środków UE</w:t>
      </w:r>
    </w:p>
    <w:p>
      <w:pPr>
        <w:pStyle w:val="Normal"/>
        <w:rPr/>
      </w:pPr>
      <w:r>
        <w:rPr/>
        <w:t>(patrz: południe województwa)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tbl>
      <w:tblPr>
        <w:tblW w:w="9648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62"/>
        <w:gridCol w:w="2523"/>
        <w:gridCol w:w="1304"/>
        <w:gridCol w:w="2269"/>
        <w:gridCol w:w="2990"/>
      </w:tblGrid>
      <w:tr>
        <w:trPr>
          <w:trHeight w:val="1092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Lp.</w: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Zapis w projekcie aktualizacji dokumentu, do którego zgłaszane są uwagi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Część dokumentu (rozdział/</w:t>
            </w:r>
          </w:p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podrozdział)/strona/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 xml:space="preserve">Sugerowana zmiana </w:t>
            </w: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(konkretna propozycja nowego brzmienia zapisu)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jc w:val="center"/>
              <w:rPr>
                <w:rFonts w:ascii="Calibri" w:hAnsi="Calibri" w:cs="Calibri" w:asciiTheme="minorHAnsi" w:cstheme="minorHAnsi" w:hAnsiTheme="minorHAnsi"/>
                <w:b/>
              </w:rPr>
            </w:pPr>
            <w:r>
              <w:rPr>
                <w:rFonts w:cs="Calibri" w:ascii="Calibri" w:hAnsi="Calibri" w:asciiTheme="minorHAnsi" w:cstheme="minorHAnsi" w:hAnsiTheme="minorHAnsi"/>
                <w:b/>
              </w:rPr>
              <w:t>Uzasadnienie opinii, uwagi i wniosku</w:t>
            </w:r>
          </w:p>
        </w:tc>
      </w:tr>
      <w:tr>
        <w:trPr>
          <w:trHeight w:val="270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  <w:t>JAK WYŻEJ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>
          <w:trHeight w:val="284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>
          <w:trHeight w:val="270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>
          <w:trHeight w:val="270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  <w:tr>
        <w:trPr>
          <w:trHeight w:val="270" w:hRule="atLeast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</w:rPr>
            </w:pPr>
            <w:r>
              <w:rPr>
                <w:rFonts w:cs="Calibri" w:cstheme="minorHAnsi" w:ascii="Calibri" w:hAnsi="Calibri"/>
              </w:rPr>
            </w:r>
          </w:p>
        </w:tc>
      </w:tr>
    </w:tbl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417" w:right="1417" w:gutter="0" w:header="708" w:top="1702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355863170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355863170"/>
    </w:sdtPr>
    <w:sdtContent>
      <w:p>
        <w:pPr>
          <w:pStyle w:val="Footer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inline distT="0" distB="0" distL="0" distR="0">
          <wp:extent cx="5760720" cy="581660"/>
          <wp:effectExtent l="0" t="0" r="0" b="0"/>
          <wp:docPr id="3" name="Obraz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6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inline distT="0" distB="0" distL="0" distR="0">
          <wp:extent cx="5760720" cy="581660"/>
          <wp:effectExtent l="0" t="0" r="0" b="0"/>
          <wp:docPr id="4" name="Obraz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6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1750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yperlink">
    <w:name w:val="Hyperlink"/>
    <w:rsid w:val="0021750a"/>
    <w:rPr>
      <w:color w:val="0000FF"/>
      <w:u w:val="single"/>
    </w:rPr>
  </w:style>
  <w:style w:type="character" w:styleId="NagwekZnak" w:customStyle="1">
    <w:name w:val="Nagłówek Znak"/>
    <w:basedOn w:val="DefaultParagraphFont"/>
    <w:uiPriority w:val="99"/>
    <w:qFormat/>
    <w:rsid w:val="0021750a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StopkaZnak" w:customStyle="1">
    <w:name w:val="Stopka Znak"/>
    <w:basedOn w:val="DefaultParagraphFont"/>
    <w:uiPriority w:val="99"/>
    <w:qFormat/>
    <w:rsid w:val="0021750a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5728f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semiHidden/>
    <w:qFormat/>
    <w:rsid w:val="0095728f"/>
    <w:rPr>
      <w:rFonts w:ascii="Times New Roman" w:hAnsi="Times New Roman" w:eastAsia="Times New Roman" w:cs="Times New Roman"/>
      <w:sz w:val="20"/>
      <w:szCs w:val="20"/>
      <w:lang w:eastAsia="pl-PL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95728f"/>
    <w:rPr>
      <w:rFonts w:ascii="Times New Roman" w:hAnsi="Times New Roman" w:eastAsia="Times New Roman" w:cs="Times New Roman"/>
      <w:b/>
      <w:bCs/>
      <w:sz w:val="20"/>
      <w:szCs w:val="20"/>
      <w:lang w:eastAsia="pl-PL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95728f"/>
    <w:rPr>
      <w:rFonts w:ascii="Segoe UI" w:hAnsi="Segoe UI" w:eastAsia="Times New Roman" w:cs="Segoe UI"/>
      <w:sz w:val="18"/>
      <w:szCs w:val="18"/>
      <w:lang w:eastAsia="pl-PL"/>
    </w:rPr>
  </w:style>
  <w:style w:type="character" w:styleId="Nierozpoznanawzmianka1" w:customStyle="1">
    <w:name w:val="Nierozpoznana wzmianka1"/>
    <w:basedOn w:val="DefaultParagraphFont"/>
    <w:uiPriority w:val="99"/>
    <w:semiHidden/>
    <w:unhideWhenUsed/>
    <w:qFormat/>
    <w:rsid w:val="005e7324"/>
    <w:rPr>
      <w:color w:val="605E5C"/>
      <w:shd w:fill="E1DFDD" w:val="clear"/>
    </w:rPr>
  </w:style>
  <w:style w:type="character" w:styleId="Nierozpoznanawzmianka2" w:customStyle="1">
    <w:name w:val="Nierozpoznana wzmianka2"/>
    <w:basedOn w:val="DefaultParagraphFont"/>
    <w:uiPriority w:val="99"/>
    <w:semiHidden/>
    <w:unhideWhenUsed/>
    <w:qFormat/>
    <w:rsid w:val="0052004f"/>
    <w:rPr>
      <w:color w:val="605E5C"/>
      <w:shd w:fill="E1DFDD" w:val="clear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unhideWhenUsed/>
    <w:rsid w:val="0021750a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StopkaZnak"/>
    <w:uiPriority w:val="99"/>
    <w:unhideWhenUsed/>
    <w:rsid w:val="0021750a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uiPriority w:val="34"/>
    <w:qFormat/>
    <w:rsid w:val="0095728f"/>
    <w:pPr>
      <w:spacing w:before="0" w:after="0"/>
      <w:ind w:left="720"/>
      <w:contextualSpacing/>
    </w:pPr>
    <w:rPr/>
  </w:style>
  <w:style w:type="paragraph" w:styleId="CommentText">
    <w:name w:val="annotation text"/>
    <w:basedOn w:val="Normal"/>
    <w:link w:val="TekstkomentarzaZnak"/>
    <w:uiPriority w:val="99"/>
    <w:semiHidden/>
    <w:unhideWhenUsed/>
    <w:rsid w:val="0095728f"/>
    <w:pPr/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95728f"/>
    <w:pPr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95728f"/>
    <w:pPr/>
    <w:rPr>
      <w:rFonts w:ascii="Segoe UI" w:hAnsi="Segoe UI" w:cs="Segoe UI"/>
      <w:sz w:val="18"/>
      <w:szCs w:val="18"/>
    </w:rPr>
  </w:style>
  <w:style w:type="paragraph" w:styleId="Revision">
    <w:name w:val="Revision"/>
    <w:uiPriority w:val="99"/>
    <w:semiHidden/>
    <w:qFormat/>
    <w:rsid w:val="008b03e2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%20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D1D3E-BEE3-488C-8CB2-8B9CEAA59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LibreOffice/24.8.7.2$Windows_X86_64 LibreOffice_project/e07d0a63a46349d29051da79b1fde8160bab2a89</Application>
  <AppVersion>15.0000</AppVersion>
  <Pages>3</Pages>
  <Words>806</Words>
  <Characters>5321</Characters>
  <CharactersWithSpaces>6109</CharactersWithSpaces>
  <Paragraphs>69</Paragraphs>
  <Company>umwp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2022-05-18T10:54:00Z</dcterms:created>
  <dc:creator>Mariusz Wilczyński</dc:creator>
  <dc:description/>
  <dc:language>pl-PL</dc:language>
  <cp:lastModifiedBy/>
  <cp:lastPrinted>2021-10-06T08:59:00Z</cp:lastPrinted>
  <dcterms:modified xsi:type="dcterms:W3CDTF">2025-06-23T10:21:59Z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